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37384" w14:textId="77777777" w:rsidR="008B6531" w:rsidRPr="000061D2" w:rsidRDefault="008B6531" w:rsidP="008B6531">
      <w:pPr>
        <w:jc w:val="center"/>
        <w:rPr>
          <w:rFonts w:ascii="Minion Pro" w:hAnsi="Minion Pro"/>
          <w:b/>
          <w:sz w:val="28"/>
          <w:szCs w:val="28"/>
          <w:lang w:val="de-CH"/>
        </w:rPr>
      </w:pPr>
      <w:bookmarkStart w:id="0" w:name="_GoBack"/>
      <w:bookmarkEnd w:id="0"/>
    </w:p>
    <w:p w14:paraId="2D8E3BF0" w14:textId="77777777" w:rsidR="002441EA" w:rsidRPr="0004785D" w:rsidRDefault="002441EA" w:rsidP="002441EA">
      <w:pPr>
        <w:jc w:val="center"/>
        <w:rPr>
          <w:rFonts w:ascii="Minion Pro" w:hAnsi="Minion Pro"/>
          <w:b/>
          <w:sz w:val="28"/>
          <w:szCs w:val="28"/>
          <w:lang w:val="en-US"/>
        </w:rPr>
      </w:pPr>
    </w:p>
    <w:p w14:paraId="449E1F22" w14:textId="678F956C" w:rsidR="002441EA" w:rsidRPr="0004785D" w:rsidRDefault="00EB3951" w:rsidP="002441EA">
      <w:pPr>
        <w:jc w:val="center"/>
        <w:rPr>
          <w:rFonts w:ascii="Minion Pro" w:hAnsi="Minion Pro"/>
          <w:b/>
          <w:sz w:val="28"/>
          <w:szCs w:val="28"/>
          <w:lang w:val="en-US"/>
        </w:rPr>
      </w:pPr>
      <w:r>
        <w:rPr>
          <w:rFonts w:ascii="Minion Pro" w:hAnsi="Minion Pro"/>
          <w:b/>
          <w:sz w:val="28"/>
          <w:szCs w:val="28"/>
          <w:lang w:val="en-US"/>
        </w:rPr>
        <w:t>Self-winding Calib</w:t>
      </w:r>
      <w:r w:rsidR="002441EA" w:rsidRPr="0004785D">
        <w:rPr>
          <w:rFonts w:ascii="Minion Pro" w:hAnsi="Minion Pro"/>
          <w:b/>
          <w:sz w:val="28"/>
          <w:szCs w:val="28"/>
          <w:lang w:val="en-US"/>
        </w:rPr>
        <w:t>e</w:t>
      </w:r>
      <w:r>
        <w:rPr>
          <w:rFonts w:ascii="Minion Pro" w:hAnsi="Minion Pro"/>
          <w:b/>
          <w:sz w:val="28"/>
          <w:szCs w:val="28"/>
          <w:lang w:val="en-US"/>
        </w:rPr>
        <w:t>r</w:t>
      </w:r>
      <w:r w:rsidR="002441EA" w:rsidRPr="0004785D">
        <w:rPr>
          <w:rFonts w:ascii="Minion Pro" w:hAnsi="Minion Pro"/>
          <w:b/>
          <w:sz w:val="28"/>
          <w:szCs w:val="28"/>
          <w:lang w:val="en-US"/>
        </w:rPr>
        <w:t xml:space="preserve"> OP 21/1-15 </w:t>
      </w:r>
    </w:p>
    <w:p w14:paraId="011D36FE" w14:textId="77777777" w:rsidR="002441EA" w:rsidRPr="0004785D" w:rsidRDefault="002441EA" w:rsidP="002441EA">
      <w:pPr>
        <w:jc w:val="center"/>
        <w:rPr>
          <w:rFonts w:ascii="Minion Pro" w:hAnsi="Minion Pro"/>
          <w:b/>
          <w:sz w:val="36"/>
          <w:szCs w:val="36"/>
          <w:lang w:val="en-US"/>
        </w:rPr>
      </w:pPr>
      <w:r w:rsidRPr="0004785D">
        <w:rPr>
          <w:rFonts w:ascii="Minion Pro" w:hAnsi="Minion Pro"/>
          <w:b/>
          <w:sz w:val="36"/>
          <w:szCs w:val="36"/>
          <w:lang w:val="en-US"/>
        </w:rPr>
        <w:t>Mechanical art defies time zones</w:t>
      </w:r>
    </w:p>
    <w:p w14:paraId="58D3675E" w14:textId="77777777" w:rsidR="002441EA" w:rsidRPr="0004785D" w:rsidRDefault="002441EA" w:rsidP="002441EA">
      <w:pPr>
        <w:jc w:val="center"/>
        <w:rPr>
          <w:rFonts w:ascii="Minion Pro" w:hAnsi="Minion Pro"/>
          <w:b/>
          <w:sz w:val="32"/>
          <w:szCs w:val="32"/>
          <w:lang w:val="en-US"/>
        </w:rPr>
      </w:pPr>
    </w:p>
    <w:p w14:paraId="41316AB9" w14:textId="77777777" w:rsidR="002441EA" w:rsidRPr="0004785D" w:rsidRDefault="002441EA" w:rsidP="002441EA">
      <w:pPr>
        <w:jc w:val="both"/>
        <w:rPr>
          <w:rFonts w:ascii="Minion Pro" w:hAnsi="Minion Pro"/>
          <w:b/>
          <w:szCs w:val="24"/>
          <w:lang w:val="en-US"/>
        </w:rPr>
      </w:pPr>
      <w:r w:rsidRPr="0004785D">
        <w:rPr>
          <w:rFonts w:ascii="Minion Pro" w:hAnsi="Minion Pro"/>
          <w:b/>
          <w:szCs w:val="24"/>
          <w:lang w:val="en-US"/>
        </w:rPr>
        <w:t xml:space="preserve">The OP 21/1-15 movement with its differential device borrowed from that of watchmaker </w:t>
      </w:r>
      <w:proofErr w:type="spellStart"/>
      <w:r w:rsidRPr="0004785D">
        <w:rPr>
          <w:rFonts w:ascii="Minion Pro" w:hAnsi="Minion Pro"/>
          <w:b/>
          <w:szCs w:val="24"/>
          <w:lang w:val="en-US"/>
        </w:rPr>
        <w:t>Onésiphore</w:t>
      </w:r>
      <w:proofErr w:type="spellEnd"/>
      <w:r w:rsidRPr="0004785D">
        <w:rPr>
          <w:rFonts w:ascii="Minion Pro" w:hAnsi="Minion Pro"/>
          <w:b/>
          <w:szCs w:val="24"/>
          <w:lang w:val="en-US"/>
        </w:rPr>
        <w:t xml:space="preserve"> </w:t>
      </w:r>
      <w:proofErr w:type="spellStart"/>
      <w:r w:rsidRPr="0004785D">
        <w:rPr>
          <w:rFonts w:ascii="Minion Pro" w:hAnsi="Minion Pro"/>
          <w:b/>
          <w:szCs w:val="24"/>
          <w:lang w:val="en-US"/>
        </w:rPr>
        <w:t>Pecqueur</w:t>
      </w:r>
      <w:proofErr w:type="spellEnd"/>
      <w:r w:rsidRPr="0004785D">
        <w:rPr>
          <w:rFonts w:ascii="Minion Pro" w:hAnsi="Minion Pro"/>
          <w:b/>
          <w:szCs w:val="24"/>
          <w:lang w:val="en-US"/>
        </w:rPr>
        <w:t xml:space="preserve"> is a case of going back to roots. After laying the foundations of automotive development, this invention born almost 200 years ago now returns to its historical essence: horology.</w:t>
      </w:r>
    </w:p>
    <w:p w14:paraId="1FD81DE4" w14:textId="77777777" w:rsidR="002441EA" w:rsidRPr="0004785D" w:rsidRDefault="002441EA" w:rsidP="002441EA">
      <w:pPr>
        <w:jc w:val="both"/>
        <w:rPr>
          <w:rFonts w:ascii="Minion Pro" w:hAnsi="Minion Pro"/>
          <w:b/>
          <w:szCs w:val="24"/>
          <w:lang w:val="en-US"/>
        </w:rPr>
      </w:pPr>
    </w:p>
    <w:p w14:paraId="40FF6FC5" w14:textId="77777777" w:rsidR="002441EA" w:rsidRPr="0004785D" w:rsidRDefault="002441EA" w:rsidP="002441EA">
      <w:pPr>
        <w:jc w:val="both"/>
        <w:rPr>
          <w:rFonts w:ascii="Minion Pro" w:hAnsi="Minion Pro"/>
          <w:szCs w:val="24"/>
          <w:lang w:val="en-US"/>
        </w:rPr>
      </w:pPr>
      <w:r w:rsidRPr="0004785D">
        <w:rPr>
          <w:rFonts w:ascii="Minion Pro" w:hAnsi="Minion Pro"/>
          <w:szCs w:val="24"/>
          <w:lang w:val="en-US"/>
        </w:rPr>
        <w:t xml:space="preserve">While the principle of its differential goes a long way back, Caliber OP 21/1-15 from </w:t>
      </w:r>
      <w:proofErr w:type="spellStart"/>
      <w:r w:rsidRPr="0004785D">
        <w:rPr>
          <w:rFonts w:ascii="Minion Pro" w:hAnsi="Minion Pro"/>
          <w:szCs w:val="24"/>
          <w:lang w:val="en-US"/>
        </w:rPr>
        <w:t>Pecqueur</w:t>
      </w:r>
      <w:proofErr w:type="spellEnd"/>
      <w:r w:rsidRPr="0004785D">
        <w:rPr>
          <w:rFonts w:ascii="Minion Pro" w:hAnsi="Minion Pro"/>
          <w:szCs w:val="24"/>
          <w:lang w:val="en-US"/>
        </w:rPr>
        <w:t xml:space="preserve"> </w:t>
      </w:r>
      <w:proofErr w:type="spellStart"/>
      <w:r w:rsidRPr="0004785D">
        <w:rPr>
          <w:rFonts w:ascii="Minion Pro" w:hAnsi="Minion Pro"/>
          <w:szCs w:val="24"/>
          <w:lang w:val="en-US"/>
        </w:rPr>
        <w:t>Conceptuals</w:t>
      </w:r>
      <w:proofErr w:type="spellEnd"/>
      <w:r w:rsidRPr="0004785D">
        <w:rPr>
          <w:rFonts w:ascii="Minion Pro" w:hAnsi="Minion Pro"/>
          <w:szCs w:val="24"/>
          <w:lang w:val="en-US"/>
        </w:rPr>
        <w:t xml:space="preserve"> opens up whole new horizons in dealing with time zones. Rather than providing a 24-hour dual-time display with a central hand, it simultaneously indicates home time and that of an additional time zone on two dials – yet without involving a double mechanism. It also offers a rare and even unique watchmaking feature by displaying the GMT zone of the chosen second time zone.</w:t>
      </w:r>
    </w:p>
    <w:p w14:paraId="226FBE65" w14:textId="77777777" w:rsidR="002441EA" w:rsidRPr="0004785D" w:rsidRDefault="002441EA" w:rsidP="002441EA">
      <w:pPr>
        <w:jc w:val="both"/>
        <w:rPr>
          <w:rFonts w:ascii="Minion Pro" w:hAnsi="Minion Pro"/>
          <w:szCs w:val="24"/>
          <w:lang w:val="en-US"/>
        </w:rPr>
      </w:pPr>
    </w:p>
    <w:p w14:paraId="33E7FCC3" w14:textId="77777777" w:rsidR="002441EA" w:rsidRPr="0004785D" w:rsidRDefault="002441EA" w:rsidP="002441EA">
      <w:pPr>
        <w:jc w:val="both"/>
        <w:rPr>
          <w:rFonts w:ascii="Minion Pro" w:hAnsi="Minion Pro"/>
          <w:b/>
          <w:szCs w:val="24"/>
          <w:lang w:val="en-US"/>
        </w:rPr>
      </w:pPr>
      <w:r w:rsidRPr="0004785D">
        <w:rPr>
          <w:rFonts w:ascii="Minion Pro" w:hAnsi="Minion Pro"/>
          <w:b/>
          <w:szCs w:val="24"/>
          <w:lang w:val="en-US"/>
        </w:rPr>
        <w:t>Venturing off the beaten track</w:t>
      </w:r>
    </w:p>
    <w:p w14:paraId="65D89709" w14:textId="77777777" w:rsidR="002441EA" w:rsidRPr="0004785D" w:rsidRDefault="002441EA" w:rsidP="002441EA">
      <w:pPr>
        <w:jc w:val="both"/>
        <w:rPr>
          <w:rFonts w:ascii="Minion Pro" w:hAnsi="Minion Pro"/>
          <w:szCs w:val="24"/>
          <w:lang w:val="en-US"/>
        </w:rPr>
      </w:pPr>
      <w:r w:rsidRPr="0004785D">
        <w:rPr>
          <w:rFonts w:ascii="Minion Pro" w:hAnsi="Minion Pro"/>
          <w:szCs w:val="24"/>
          <w:lang w:val="en-US"/>
        </w:rPr>
        <w:t xml:space="preserve">The basic idea was simple: to perpetuate </w:t>
      </w:r>
      <w:proofErr w:type="spellStart"/>
      <w:r w:rsidRPr="0004785D">
        <w:rPr>
          <w:rFonts w:ascii="Minion Pro" w:hAnsi="Minion Pro"/>
          <w:szCs w:val="24"/>
          <w:lang w:val="en-US"/>
        </w:rPr>
        <w:t>Pecqueur’s</w:t>
      </w:r>
      <w:proofErr w:type="spellEnd"/>
      <w:r w:rsidRPr="0004785D">
        <w:rPr>
          <w:rFonts w:ascii="Minion Pro" w:hAnsi="Minion Pro"/>
          <w:szCs w:val="24"/>
          <w:lang w:val="en-US"/>
        </w:rPr>
        <w:t xml:space="preserve"> pioneering spirit through an innovative mechanism providing an intuitive dual-time reading, without needing to refer to a reference city nor to know how many hours need to be added to or subtracted from home time. The development team at </w:t>
      </w:r>
      <w:proofErr w:type="spellStart"/>
      <w:r w:rsidRPr="0004785D">
        <w:rPr>
          <w:rFonts w:ascii="Minion Pro" w:hAnsi="Minion Pro"/>
          <w:szCs w:val="24"/>
          <w:lang w:val="en-US"/>
        </w:rPr>
        <w:t>Centagora</w:t>
      </w:r>
      <w:proofErr w:type="spellEnd"/>
      <w:r w:rsidRPr="0004785D">
        <w:rPr>
          <w:rFonts w:ascii="Minion Pro" w:hAnsi="Minion Pro"/>
          <w:szCs w:val="24"/>
          <w:lang w:val="en-US"/>
        </w:rPr>
        <w:t xml:space="preserve"> was enlisted for this endeavor, because behind this apparent simplicity lies an impressive wealth of technical complexity involving no less than 118 parts including 20 jewels for the patented GMT module alone.</w:t>
      </w:r>
    </w:p>
    <w:p w14:paraId="41271813" w14:textId="77777777" w:rsidR="002441EA" w:rsidRPr="0004785D" w:rsidRDefault="002441EA" w:rsidP="002441EA">
      <w:pPr>
        <w:jc w:val="both"/>
        <w:rPr>
          <w:rFonts w:ascii="Minion Pro" w:hAnsi="Minion Pro"/>
          <w:szCs w:val="24"/>
          <w:lang w:val="en-US"/>
        </w:rPr>
      </w:pPr>
    </w:p>
    <w:p w14:paraId="13D368A5" w14:textId="77777777" w:rsidR="002441EA" w:rsidRPr="0004785D" w:rsidRDefault="002441EA" w:rsidP="002441EA">
      <w:pPr>
        <w:jc w:val="both"/>
        <w:rPr>
          <w:rFonts w:ascii="Minion Pro" w:hAnsi="Minion Pro"/>
          <w:b/>
          <w:szCs w:val="24"/>
          <w:lang w:val="en-US"/>
        </w:rPr>
      </w:pPr>
      <w:r w:rsidRPr="0004785D">
        <w:rPr>
          <w:rFonts w:ascii="Minion Pro" w:hAnsi="Minion Pro"/>
          <w:b/>
          <w:szCs w:val="24"/>
          <w:lang w:val="en-US"/>
        </w:rPr>
        <w:t xml:space="preserve">The </w:t>
      </w:r>
      <w:proofErr w:type="spellStart"/>
      <w:r w:rsidRPr="0004785D">
        <w:rPr>
          <w:rFonts w:ascii="Minion Pro" w:hAnsi="Minion Pro"/>
          <w:b/>
          <w:szCs w:val="24"/>
          <w:lang w:val="en-US"/>
        </w:rPr>
        <w:t>Pecqueur</w:t>
      </w:r>
      <w:proofErr w:type="spellEnd"/>
      <w:r w:rsidRPr="0004785D">
        <w:rPr>
          <w:rFonts w:ascii="Minion Pro" w:hAnsi="Minion Pro"/>
          <w:b/>
          <w:szCs w:val="24"/>
          <w:lang w:val="en-US"/>
        </w:rPr>
        <w:t xml:space="preserve"> differential powers fresh advances</w:t>
      </w:r>
    </w:p>
    <w:p w14:paraId="30625051" w14:textId="77777777" w:rsidR="002441EA" w:rsidRPr="0004785D" w:rsidRDefault="002441EA" w:rsidP="002441EA">
      <w:pPr>
        <w:jc w:val="both"/>
        <w:rPr>
          <w:rFonts w:ascii="Minion Pro" w:hAnsi="Minion Pro"/>
          <w:szCs w:val="24"/>
          <w:lang w:val="en-US"/>
        </w:rPr>
      </w:pPr>
      <w:r w:rsidRPr="0004785D">
        <w:rPr>
          <w:rFonts w:ascii="Minion Pro" w:hAnsi="Minion Pro"/>
          <w:szCs w:val="24"/>
          <w:lang w:val="en-US"/>
        </w:rPr>
        <w:t>The differential is the core of this innovation. By means of a pinion, it effectively distributes the energy and the base movement information to the dual-time indications – GMT zone and hour display coupled with a day/night indication – via two entry wheels and a single exit wheel. The first of these two entry wheels serves to drive the function, while the second – a star-wheel placed at the base of the differential – enables adjustments in one-hour increments.</w:t>
      </w:r>
    </w:p>
    <w:p w14:paraId="46B00D1D" w14:textId="77777777" w:rsidR="002441EA" w:rsidRPr="0004785D" w:rsidRDefault="002441EA" w:rsidP="002441EA">
      <w:pPr>
        <w:jc w:val="both"/>
        <w:rPr>
          <w:rFonts w:ascii="Minion Pro" w:hAnsi="Minion Pro"/>
          <w:strike/>
          <w:szCs w:val="24"/>
          <w:lang w:val="en-US"/>
        </w:rPr>
      </w:pPr>
      <w:r w:rsidRPr="0004785D">
        <w:rPr>
          <w:rFonts w:ascii="Minion Pro" w:hAnsi="Minion Pro"/>
          <w:szCs w:val="24"/>
          <w:lang w:val="en-US"/>
        </w:rPr>
        <w:t xml:space="preserve">In keeping with </w:t>
      </w:r>
      <w:proofErr w:type="spellStart"/>
      <w:r w:rsidRPr="0004785D">
        <w:rPr>
          <w:rFonts w:ascii="Minion Pro" w:hAnsi="Minion Pro"/>
          <w:szCs w:val="24"/>
          <w:lang w:val="en-US"/>
        </w:rPr>
        <w:t>Pecqueur’s</w:t>
      </w:r>
      <w:proofErr w:type="spellEnd"/>
      <w:r w:rsidRPr="0004785D">
        <w:rPr>
          <w:rFonts w:ascii="Minion Pro" w:hAnsi="Minion Pro"/>
          <w:szCs w:val="24"/>
          <w:lang w:val="en-US"/>
        </w:rPr>
        <w:t xml:space="preserve"> original principle, the differential of the OP 21/1-15 </w:t>
      </w:r>
      <w:proofErr w:type="gramStart"/>
      <w:r w:rsidRPr="0004785D">
        <w:rPr>
          <w:rFonts w:ascii="Minion Pro" w:hAnsi="Minion Pro"/>
          <w:szCs w:val="24"/>
          <w:lang w:val="en-US"/>
        </w:rPr>
        <w:t>caliber</w:t>
      </w:r>
      <w:proofErr w:type="gramEnd"/>
      <w:r w:rsidRPr="0004785D">
        <w:rPr>
          <w:rFonts w:ascii="Minion Pro" w:hAnsi="Minion Pro"/>
          <w:szCs w:val="24"/>
          <w:lang w:val="en-US"/>
        </w:rPr>
        <w:t xml:space="preserve"> involves a layered construction rather than the flat version typical of classic </w:t>
      </w:r>
      <w:proofErr w:type="spellStart"/>
      <w:r w:rsidRPr="0004785D">
        <w:rPr>
          <w:rFonts w:ascii="Minion Pro" w:hAnsi="Minion Pro"/>
          <w:szCs w:val="24"/>
          <w:lang w:val="en-US"/>
        </w:rPr>
        <w:t>horological</w:t>
      </w:r>
      <w:proofErr w:type="spellEnd"/>
      <w:r w:rsidRPr="0004785D">
        <w:rPr>
          <w:rFonts w:ascii="Minion Pro" w:hAnsi="Minion Pro"/>
          <w:szCs w:val="24"/>
          <w:lang w:val="en-US"/>
        </w:rPr>
        <w:t xml:space="preserve"> differentials. This specific architecture based on a right-angle drive not only creates a light, airy aesthetic with elegant depth effects, but also offers appreciable functional advantages such as reducing friction and lowering energy consumption.</w:t>
      </w:r>
    </w:p>
    <w:p w14:paraId="6AF3FBA2" w14:textId="77777777" w:rsidR="002441EA" w:rsidRPr="0004785D" w:rsidRDefault="002441EA" w:rsidP="002441EA">
      <w:pPr>
        <w:jc w:val="both"/>
        <w:rPr>
          <w:rFonts w:ascii="Minion Pro" w:hAnsi="Minion Pro"/>
          <w:szCs w:val="24"/>
          <w:lang w:val="en-US"/>
        </w:rPr>
      </w:pPr>
    </w:p>
    <w:p w14:paraId="2D09577C" w14:textId="77777777" w:rsidR="002441EA" w:rsidRPr="0004785D" w:rsidRDefault="002441EA" w:rsidP="002441EA">
      <w:pPr>
        <w:jc w:val="both"/>
        <w:rPr>
          <w:rFonts w:ascii="Minion Pro" w:hAnsi="Minion Pro"/>
          <w:szCs w:val="24"/>
          <w:lang w:val="en-US"/>
        </w:rPr>
      </w:pPr>
    </w:p>
    <w:p w14:paraId="14426BE1" w14:textId="77777777" w:rsidR="00EB3951" w:rsidRDefault="00EB3951" w:rsidP="002441EA">
      <w:pPr>
        <w:jc w:val="both"/>
        <w:rPr>
          <w:rFonts w:ascii="Minion Pro" w:hAnsi="Minion Pro"/>
          <w:b/>
          <w:szCs w:val="24"/>
          <w:lang w:val="en-US"/>
        </w:rPr>
      </w:pPr>
    </w:p>
    <w:p w14:paraId="533155C1" w14:textId="77777777" w:rsidR="00EB3951" w:rsidRDefault="00EB3951" w:rsidP="002441EA">
      <w:pPr>
        <w:jc w:val="both"/>
        <w:rPr>
          <w:rFonts w:ascii="Minion Pro" w:hAnsi="Minion Pro"/>
          <w:b/>
          <w:szCs w:val="24"/>
          <w:lang w:val="en-US"/>
        </w:rPr>
      </w:pPr>
    </w:p>
    <w:p w14:paraId="26B39DBD" w14:textId="77777777" w:rsidR="00EB3951" w:rsidRDefault="00EB3951" w:rsidP="002441EA">
      <w:pPr>
        <w:jc w:val="both"/>
        <w:rPr>
          <w:rFonts w:ascii="Minion Pro" w:hAnsi="Minion Pro"/>
          <w:b/>
          <w:szCs w:val="24"/>
          <w:lang w:val="en-US"/>
        </w:rPr>
      </w:pPr>
    </w:p>
    <w:p w14:paraId="5A6DFD99" w14:textId="77777777" w:rsidR="002441EA" w:rsidRPr="0004785D" w:rsidRDefault="002441EA" w:rsidP="002441EA">
      <w:pPr>
        <w:jc w:val="both"/>
        <w:rPr>
          <w:rFonts w:ascii="Minion Pro" w:hAnsi="Minion Pro"/>
          <w:b/>
          <w:szCs w:val="24"/>
          <w:lang w:val="en-US"/>
        </w:rPr>
      </w:pPr>
      <w:r w:rsidRPr="0004785D">
        <w:rPr>
          <w:rFonts w:ascii="Minion Pro" w:hAnsi="Minion Pro"/>
          <w:b/>
          <w:szCs w:val="24"/>
          <w:lang w:val="en-US"/>
        </w:rPr>
        <w:t>Technical complexity ensuring amazing user-friendliness</w:t>
      </w:r>
    </w:p>
    <w:p w14:paraId="48A6B059" w14:textId="77777777" w:rsidR="002441EA" w:rsidRPr="0004785D" w:rsidRDefault="002441EA" w:rsidP="002441EA">
      <w:pPr>
        <w:tabs>
          <w:tab w:val="left" w:pos="4962"/>
        </w:tabs>
        <w:jc w:val="both"/>
        <w:rPr>
          <w:rFonts w:ascii="Minion Pro" w:hAnsi="Minion Pro"/>
          <w:szCs w:val="24"/>
          <w:lang w:val="en-US"/>
        </w:rPr>
      </w:pPr>
      <w:r w:rsidRPr="0004785D">
        <w:rPr>
          <w:rFonts w:ascii="Minion Pro" w:hAnsi="Minion Pro"/>
          <w:szCs w:val="24"/>
          <w:lang w:val="en-US"/>
        </w:rPr>
        <w:t xml:space="preserve">This remarkably functional patented GMT module enables users to make all adjustments themselves, without the help of a watchmaker. When initializing the watch, a corrector positioned at 10 o’clock on the side of the case serves to set the GMT zone indicator disk in relation to the owner’s place of residence. Using a push-button at 8 o’clock, the second time zone can then be adjusted, with each press corresponding to a one-hour increment. Since the GMT zone indicator disk and the display of the hour are perfectly synchronized, two different adjustment options are available, each of which automatically drives the other. If the user knows the time at a given destination, it can be directly set on the dial at 3 o’clock, while making any potential corrections relating to Daylight Saving Time (known as “summer” time) if it applies to that specific country. If the wearer knows only the GMT zone, the disk between 1 and 2 o’clock can be set and will in turn set the time of the destination. Thanks to the distinctive construction of the </w:t>
      </w:r>
      <w:proofErr w:type="spellStart"/>
      <w:r w:rsidRPr="0004785D">
        <w:rPr>
          <w:rFonts w:ascii="Minion Pro" w:hAnsi="Minion Pro"/>
          <w:szCs w:val="24"/>
          <w:lang w:val="en-US"/>
        </w:rPr>
        <w:t>Pecqueur</w:t>
      </w:r>
      <w:proofErr w:type="spellEnd"/>
      <w:r w:rsidRPr="0004785D">
        <w:rPr>
          <w:rFonts w:ascii="Minion Pro" w:hAnsi="Minion Pro"/>
          <w:szCs w:val="24"/>
          <w:lang w:val="en-US"/>
        </w:rPr>
        <w:t xml:space="preserve"> differential and contrary to classic GMT complications, the rate of the watch remains unperturbed during such adjustments. </w:t>
      </w:r>
    </w:p>
    <w:p w14:paraId="3DC81109" w14:textId="77777777" w:rsidR="002441EA" w:rsidRPr="0004785D" w:rsidRDefault="002441EA" w:rsidP="002441EA">
      <w:pPr>
        <w:jc w:val="both"/>
        <w:rPr>
          <w:rFonts w:ascii="Minion Pro" w:hAnsi="Minion Pro"/>
          <w:szCs w:val="24"/>
          <w:lang w:val="en-US"/>
        </w:rPr>
      </w:pPr>
    </w:p>
    <w:p w14:paraId="3F4263C8" w14:textId="77777777" w:rsidR="002441EA" w:rsidRPr="0004785D" w:rsidRDefault="002441EA" w:rsidP="002441EA">
      <w:pPr>
        <w:jc w:val="both"/>
        <w:rPr>
          <w:rFonts w:ascii="Minion Pro" w:hAnsi="Minion Pro"/>
          <w:b/>
          <w:szCs w:val="24"/>
          <w:lang w:val="en-US"/>
        </w:rPr>
      </w:pPr>
      <w:r w:rsidRPr="0004785D">
        <w:rPr>
          <w:rFonts w:ascii="Minion Pro" w:hAnsi="Minion Pro"/>
          <w:b/>
          <w:szCs w:val="24"/>
          <w:lang w:val="en-US"/>
        </w:rPr>
        <w:t>When mechanical sophistication meets aesthetic appeal</w:t>
      </w:r>
    </w:p>
    <w:p w14:paraId="70FABD81" w14:textId="77777777" w:rsidR="002441EA" w:rsidRPr="0004785D" w:rsidRDefault="002441EA" w:rsidP="002441EA">
      <w:pPr>
        <w:jc w:val="both"/>
        <w:rPr>
          <w:rFonts w:ascii="Minion Pro" w:hAnsi="Minion Pro"/>
          <w:szCs w:val="24"/>
          <w:lang w:val="en-US"/>
        </w:rPr>
      </w:pPr>
      <w:r w:rsidRPr="0004785D">
        <w:rPr>
          <w:rFonts w:ascii="Minion Pro" w:hAnsi="Minion Pro"/>
          <w:szCs w:val="24"/>
          <w:lang w:val="en-US"/>
        </w:rPr>
        <w:t xml:space="preserve">As the key component in this unusual </w:t>
      </w:r>
      <w:proofErr w:type="spellStart"/>
      <w:r w:rsidRPr="0004785D">
        <w:rPr>
          <w:rFonts w:ascii="Minion Pro" w:hAnsi="Minion Pro"/>
          <w:szCs w:val="24"/>
          <w:lang w:val="en-US"/>
        </w:rPr>
        <w:t>horological</w:t>
      </w:r>
      <w:proofErr w:type="spellEnd"/>
      <w:r w:rsidRPr="0004785D">
        <w:rPr>
          <w:rFonts w:ascii="Minion Pro" w:hAnsi="Minion Pro"/>
          <w:szCs w:val="24"/>
          <w:lang w:val="en-US"/>
        </w:rPr>
        <w:t xml:space="preserve"> complication, the differential heralds an exceptional approach to watchmaking, propelling mechanics into a whole new artistic dimension. Its cleverly layered construction creates subtle depth effects that may be admired from the dial side. Right from the start of the project, the </w:t>
      </w:r>
      <w:proofErr w:type="spellStart"/>
      <w:r w:rsidRPr="0004785D">
        <w:rPr>
          <w:rFonts w:ascii="Minion Pro" w:hAnsi="Minion Pro"/>
          <w:szCs w:val="24"/>
          <w:lang w:val="en-US"/>
        </w:rPr>
        <w:t>Centagora</w:t>
      </w:r>
      <w:proofErr w:type="spellEnd"/>
      <w:r w:rsidRPr="0004785D">
        <w:rPr>
          <w:rFonts w:ascii="Minion Pro" w:hAnsi="Minion Pro"/>
          <w:szCs w:val="24"/>
          <w:lang w:val="en-US"/>
        </w:rPr>
        <w:t xml:space="preserve"> developers worked in close cooperation with the Peugeot Design Lab in order to define optimal volumes and ensure perfect harmony between the various displays of the future watch.</w:t>
      </w:r>
    </w:p>
    <w:p w14:paraId="5E44F380" w14:textId="77777777" w:rsidR="002441EA" w:rsidRPr="0004785D" w:rsidRDefault="002441EA" w:rsidP="002441EA">
      <w:pPr>
        <w:jc w:val="both"/>
        <w:rPr>
          <w:rFonts w:ascii="Minion Pro" w:hAnsi="Minion Pro"/>
          <w:szCs w:val="24"/>
          <w:lang w:val="en-US"/>
        </w:rPr>
      </w:pPr>
      <w:r w:rsidRPr="0004785D">
        <w:rPr>
          <w:rFonts w:ascii="Minion Pro" w:hAnsi="Minion Pro"/>
          <w:szCs w:val="24"/>
          <w:lang w:val="en-US"/>
        </w:rPr>
        <w:t xml:space="preserve">The differential bridge overlapping the local time </w:t>
      </w:r>
      <w:proofErr w:type="spellStart"/>
      <w:r w:rsidRPr="0004785D">
        <w:rPr>
          <w:rFonts w:ascii="Minion Pro" w:hAnsi="Minion Pro"/>
          <w:szCs w:val="24"/>
          <w:lang w:val="en-US"/>
        </w:rPr>
        <w:t>subdial</w:t>
      </w:r>
      <w:proofErr w:type="spellEnd"/>
      <w:r w:rsidRPr="0004785D">
        <w:rPr>
          <w:rFonts w:ascii="Minion Pro" w:hAnsi="Minion Pro"/>
          <w:szCs w:val="24"/>
          <w:lang w:val="en-US"/>
        </w:rPr>
        <w:t xml:space="preserve"> occupies a generous area, as if to invite the gaze to plunge into the very heart of the barely perceptible revolutions of this ingenious device. Along the same axis, an aperture reveals the disk indicating the GMT zone of the second time zone, of which the hour appears in an offset </w:t>
      </w:r>
      <w:proofErr w:type="spellStart"/>
      <w:r w:rsidRPr="0004785D">
        <w:rPr>
          <w:rFonts w:ascii="Minion Pro" w:hAnsi="Minion Pro"/>
          <w:szCs w:val="24"/>
          <w:lang w:val="en-US"/>
        </w:rPr>
        <w:t>subdial</w:t>
      </w:r>
      <w:proofErr w:type="spellEnd"/>
      <w:r w:rsidRPr="0004785D">
        <w:rPr>
          <w:rFonts w:ascii="Minion Pro" w:hAnsi="Minion Pro"/>
          <w:szCs w:val="24"/>
          <w:lang w:val="en-US"/>
        </w:rPr>
        <w:t xml:space="preserve"> at 3 o’clock, also bearing a day/night indicator. Meanwhile, the small seconds hand sweeps steadily around its own display at 6 o’clock.</w:t>
      </w:r>
    </w:p>
    <w:p w14:paraId="163E5616" w14:textId="77777777" w:rsidR="002441EA" w:rsidRPr="0004785D" w:rsidRDefault="002441EA" w:rsidP="002441EA">
      <w:pPr>
        <w:jc w:val="both"/>
        <w:rPr>
          <w:rFonts w:ascii="Minion Pro" w:hAnsi="Minion Pro"/>
          <w:szCs w:val="24"/>
          <w:lang w:val="en-US"/>
        </w:rPr>
      </w:pPr>
      <w:r w:rsidRPr="0004785D">
        <w:rPr>
          <w:rFonts w:ascii="Minion Pro" w:hAnsi="Minion Pro"/>
          <w:szCs w:val="24"/>
          <w:lang w:val="en-US"/>
        </w:rPr>
        <w:t>An authentic mechanical symphony performed by no less than 311 parts, including 48 jewels, self-winding Caliber OP 21/1-15 embodies characteristically Swiss precision, with a frequency of 4 Hz (28,800 vibrations/hour). Developed on a VMF 3002 base movement, it is equipped with a twin barrel ensuring a comfortable 50-hour power reserve.</w:t>
      </w:r>
    </w:p>
    <w:p w14:paraId="707942A3" w14:textId="77777777" w:rsidR="002441EA" w:rsidRPr="0004785D" w:rsidRDefault="002441EA" w:rsidP="002441EA">
      <w:pPr>
        <w:rPr>
          <w:rFonts w:ascii="Minion Pro" w:hAnsi="Minion Pro"/>
          <w:szCs w:val="24"/>
          <w:lang w:val="en-US"/>
        </w:rPr>
      </w:pPr>
    </w:p>
    <w:p w14:paraId="76FE4D57" w14:textId="77777777" w:rsidR="002441EA" w:rsidRPr="0004785D" w:rsidRDefault="002441EA" w:rsidP="002441EA">
      <w:pPr>
        <w:rPr>
          <w:rFonts w:ascii="Minion Pro" w:hAnsi="Minion Pro"/>
          <w:szCs w:val="24"/>
          <w:lang w:val="en-US"/>
        </w:rPr>
      </w:pPr>
    </w:p>
    <w:p w14:paraId="14E9F2A0" w14:textId="77777777" w:rsidR="002441EA" w:rsidRPr="0004785D" w:rsidRDefault="002441EA" w:rsidP="002441EA">
      <w:pPr>
        <w:rPr>
          <w:rFonts w:ascii="Minion Pro" w:hAnsi="Minion Pro"/>
          <w:szCs w:val="24"/>
          <w:lang w:val="en-US"/>
        </w:rPr>
      </w:pPr>
    </w:p>
    <w:p w14:paraId="6E0DACE1" w14:textId="77777777" w:rsidR="002441EA" w:rsidRPr="0004785D" w:rsidRDefault="002441EA" w:rsidP="002441EA">
      <w:pPr>
        <w:rPr>
          <w:rFonts w:ascii="Minion Pro" w:hAnsi="Minion Pro"/>
          <w:szCs w:val="24"/>
          <w:lang w:val="en-US"/>
        </w:rPr>
      </w:pPr>
    </w:p>
    <w:p w14:paraId="1DAE1BE4" w14:textId="77777777" w:rsidR="002441EA" w:rsidRPr="0004785D" w:rsidRDefault="002441EA" w:rsidP="002441EA">
      <w:pPr>
        <w:rPr>
          <w:rFonts w:ascii="Minion Pro" w:hAnsi="Minion Pro"/>
          <w:szCs w:val="24"/>
          <w:lang w:val="en-US"/>
        </w:rPr>
      </w:pPr>
    </w:p>
    <w:p w14:paraId="0E59D7E9" w14:textId="77777777" w:rsidR="002441EA" w:rsidRDefault="002441EA" w:rsidP="002441EA">
      <w:pPr>
        <w:rPr>
          <w:rFonts w:ascii="Minion Pro" w:hAnsi="Minion Pro"/>
          <w:b/>
          <w:sz w:val="36"/>
          <w:szCs w:val="36"/>
          <w:lang w:val="en-US"/>
        </w:rPr>
      </w:pPr>
    </w:p>
    <w:p w14:paraId="52BCBA1F" w14:textId="77777777" w:rsidR="00EB3951" w:rsidRDefault="00EB3951" w:rsidP="002441EA">
      <w:pPr>
        <w:rPr>
          <w:rFonts w:ascii="Minion Pro" w:hAnsi="Minion Pro"/>
          <w:b/>
          <w:sz w:val="36"/>
          <w:szCs w:val="36"/>
          <w:lang w:val="en-US"/>
        </w:rPr>
      </w:pPr>
    </w:p>
    <w:p w14:paraId="5F367E98" w14:textId="77777777" w:rsidR="00EB3951" w:rsidRDefault="00EB3951" w:rsidP="002441EA">
      <w:pPr>
        <w:rPr>
          <w:rFonts w:ascii="Minion Pro" w:hAnsi="Minion Pro"/>
          <w:b/>
          <w:sz w:val="36"/>
          <w:szCs w:val="36"/>
          <w:lang w:val="en-US"/>
        </w:rPr>
      </w:pPr>
    </w:p>
    <w:p w14:paraId="3B70BFBD" w14:textId="77777777" w:rsidR="002441EA" w:rsidRPr="0004785D" w:rsidRDefault="002441EA" w:rsidP="002441EA">
      <w:pPr>
        <w:rPr>
          <w:rFonts w:ascii="Minion Pro" w:hAnsi="Minion Pro"/>
          <w:b/>
          <w:sz w:val="36"/>
          <w:szCs w:val="36"/>
          <w:lang w:val="en-US"/>
        </w:rPr>
      </w:pPr>
      <w:r w:rsidRPr="0004785D">
        <w:rPr>
          <w:rFonts w:ascii="Minion Pro" w:hAnsi="Minion Pro"/>
          <w:b/>
          <w:sz w:val="36"/>
          <w:szCs w:val="36"/>
          <w:lang w:val="en-US"/>
        </w:rPr>
        <w:t>Caliber OP 21/1-15</w:t>
      </w:r>
    </w:p>
    <w:p w14:paraId="6F787B31" w14:textId="77777777" w:rsidR="002441EA" w:rsidRDefault="002441EA" w:rsidP="002441EA">
      <w:pPr>
        <w:rPr>
          <w:rFonts w:ascii="Minion Pro" w:hAnsi="Minion Pro"/>
          <w:b/>
          <w:sz w:val="36"/>
          <w:szCs w:val="36"/>
          <w:lang w:val="en-US"/>
        </w:rPr>
      </w:pPr>
      <w:r w:rsidRPr="0004785D">
        <w:rPr>
          <w:rFonts w:ascii="Minion Pro" w:hAnsi="Minion Pro"/>
          <w:b/>
          <w:sz w:val="36"/>
          <w:szCs w:val="36"/>
          <w:lang w:val="en-US"/>
        </w:rPr>
        <w:t>Technical characteristics</w:t>
      </w:r>
    </w:p>
    <w:p w14:paraId="48A37033" w14:textId="77777777" w:rsidR="00EB3951" w:rsidRDefault="00EB3951" w:rsidP="002441EA">
      <w:pPr>
        <w:rPr>
          <w:rFonts w:ascii="Minion Pro" w:hAnsi="Minion Pro"/>
          <w:b/>
          <w:sz w:val="36"/>
          <w:szCs w:val="36"/>
          <w:lang w:val="en-US"/>
        </w:rPr>
      </w:pPr>
    </w:p>
    <w:p w14:paraId="41142C58" w14:textId="77777777" w:rsidR="00EB3951" w:rsidRPr="0004785D" w:rsidRDefault="00EB3951" w:rsidP="002441EA">
      <w:pPr>
        <w:rPr>
          <w:rFonts w:ascii="Minion Pro" w:hAnsi="Minion Pro"/>
          <w:b/>
          <w:sz w:val="36"/>
          <w:szCs w:val="36"/>
          <w:lang w:val="en-US"/>
        </w:rPr>
      </w:pPr>
    </w:p>
    <w:p w14:paraId="7C1AF637" w14:textId="77777777" w:rsidR="002441EA" w:rsidRPr="0004785D" w:rsidRDefault="002441EA" w:rsidP="002441EA">
      <w:pPr>
        <w:rPr>
          <w:rFonts w:ascii="Minion Pro" w:hAnsi="Minion Pro"/>
          <w:szCs w:val="24"/>
          <w:lang w:val="en-US"/>
        </w:rPr>
      </w:pPr>
    </w:p>
    <w:p w14:paraId="3164A015" w14:textId="77777777" w:rsidR="002441EA" w:rsidRPr="0004785D" w:rsidRDefault="002441EA" w:rsidP="002441EA">
      <w:pPr>
        <w:ind w:left="2832" w:hanging="2832"/>
        <w:rPr>
          <w:rFonts w:ascii="Minion Pro" w:hAnsi="Minion Pro"/>
          <w:szCs w:val="24"/>
          <w:lang w:val="en-US"/>
        </w:rPr>
      </w:pPr>
      <w:r w:rsidRPr="0004785D">
        <w:rPr>
          <w:rFonts w:ascii="Minion Pro" w:hAnsi="Minion Pro"/>
          <w:b/>
          <w:szCs w:val="24"/>
          <w:lang w:val="en-US"/>
        </w:rPr>
        <w:t>Movement</w:t>
      </w:r>
      <w:r w:rsidRPr="0004785D">
        <w:rPr>
          <w:rFonts w:ascii="Minion Pro" w:hAnsi="Minion Pro"/>
          <w:szCs w:val="24"/>
          <w:lang w:val="en-US"/>
        </w:rPr>
        <w:tab/>
        <w:t xml:space="preserve">mechanical self-winding, Caliber OP 21/1-15 on a VMF 3002 movement, with patented GMT module, 4 Hz (28,800 vibrations/hour), twin barrel, </w:t>
      </w:r>
      <w:proofErr w:type="spellStart"/>
      <w:r w:rsidRPr="0004785D">
        <w:rPr>
          <w:rFonts w:ascii="Minion Pro" w:hAnsi="Minion Pro"/>
          <w:szCs w:val="24"/>
          <w:lang w:val="en-US"/>
        </w:rPr>
        <w:t>Glucydur</w:t>
      </w:r>
      <w:proofErr w:type="spellEnd"/>
      <w:r w:rsidRPr="0004785D">
        <w:rPr>
          <w:rFonts w:ascii="Minion Pro" w:hAnsi="Minion Pro"/>
          <w:szCs w:val="24"/>
          <w:lang w:val="en-US"/>
        </w:rPr>
        <w:t xml:space="preserve"> balance, flat balance-spring, </w:t>
      </w:r>
      <w:proofErr w:type="spellStart"/>
      <w:r w:rsidRPr="0004785D">
        <w:rPr>
          <w:rFonts w:ascii="Minion Pro" w:hAnsi="Minion Pro"/>
          <w:szCs w:val="24"/>
          <w:lang w:val="en-US"/>
        </w:rPr>
        <w:t>Incabloc</w:t>
      </w:r>
      <w:proofErr w:type="spellEnd"/>
      <w:r w:rsidRPr="0004785D">
        <w:rPr>
          <w:rFonts w:ascii="Minion Pro" w:hAnsi="Minion Pro"/>
          <w:szCs w:val="24"/>
          <w:lang w:val="en-US"/>
        </w:rPr>
        <w:t xml:space="preserve"> shock absorber, ceramic ball-bearing mechanism, 311 parts, 48 jewels, 37 mm in diameter, 8 mm thick, circular-grained baseplate, bridges adorned with </w:t>
      </w:r>
      <w:proofErr w:type="spellStart"/>
      <w:r w:rsidRPr="0004785D">
        <w:rPr>
          <w:rFonts w:ascii="Minion Pro" w:hAnsi="Minion Pro"/>
          <w:szCs w:val="24"/>
          <w:lang w:val="en-US"/>
        </w:rPr>
        <w:t>Côtes</w:t>
      </w:r>
      <w:proofErr w:type="spellEnd"/>
      <w:r w:rsidRPr="0004785D">
        <w:rPr>
          <w:rFonts w:ascii="Minion Pro" w:hAnsi="Minion Pro"/>
          <w:szCs w:val="24"/>
          <w:lang w:val="en-US"/>
        </w:rPr>
        <w:t xml:space="preserve"> de Genève, </w:t>
      </w:r>
      <w:proofErr w:type="spellStart"/>
      <w:r w:rsidRPr="0004785D">
        <w:rPr>
          <w:rFonts w:ascii="Minion Pro" w:hAnsi="Minion Pro"/>
          <w:szCs w:val="24"/>
          <w:lang w:val="en-US"/>
        </w:rPr>
        <w:t>rhodiumed</w:t>
      </w:r>
      <w:proofErr w:type="spellEnd"/>
      <w:r w:rsidRPr="0004785D">
        <w:rPr>
          <w:rFonts w:ascii="Minion Pro" w:hAnsi="Minion Pro"/>
          <w:szCs w:val="24"/>
          <w:lang w:val="en-US"/>
        </w:rPr>
        <w:t xml:space="preserve"> or engraved, beveled finish, circular satin-brushed wheels, 50-hour power reserve</w:t>
      </w:r>
    </w:p>
    <w:p w14:paraId="7C5E0218" w14:textId="77777777" w:rsidR="002441EA" w:rsidRPr="0004785D" w:rsidRDefault="002441EA" w:rsidP="002441EA">
      <w:pPr>
        <w:ind w:left="2832" w:hanging="2832"/>
        <w:rPr>
          <w:rFonts w:ascii="Minion Pro" w:hAnsi="Minion Pro"/>
          <w:szCs w:val="24"/>
          <w:lang w:val="en-US"/>
        </w:rPr>
      </w:pPr>
      <w:r w:rsidRPr="0004785D">
        <w:rPr>
          <w:rFonts w:ascii="Minion Pro" w:hAnsi="Minion Pro"/>
          <w:b/>
          <w:szCs w:val="24"/>
          <w:lang w:val="en-US"/>
        </w:rPr>
        <w:t>Module alone</w:t>
      </w:r>
      <w:r w:rsidRPr="0004785D">
        <w:rPr>
          <w:rFonts w:ascii="Minion Pro" w:hAnsi="Minion Pro"/>
          <w:szCs w:val="24"/>
          <w:lang w:val="en-US"/>
        </w:rPr>
        <w:tab/>
        <w:t xml:space="preserve">patented GMT module, developed by </w:t>
      </w:r>
      <w:proofErr w:type="spellStart"/>
      <w:r w:rsidRPr="0004785D">
        <w:rPr>
          <w:rFonts w:ascii="Minion Pro" w:hAnsi="Minion Pro"/>
          <w:szCs w:val="24"/>
          <w:lang w:val="en-US"/>
        </w:rPr>
        <w:t>Centagora</w:t>
      </w:r>
      <w:proofErr w:type="spellEnd"/>
      <w:r w:rsidRPr="0004785D">
        <w:rPr>
          <w:rFonts w:ascii="Minion Pro" w:hAnsi="Minion Pro"/>
          <w:szCs w:val="24"/>
          <w:lang w:val="en-US"/>
        </w:rPr>
        <w:t xml:space="preserve">, 118 parts, 20 jewels, </w:t>
      </w:r>
      <w:proofErr w:type="gramStart"/>
      <w:r w:rsidRPr="0004785D">
        <w:rPr>
          <w:rFonts w:ascii="Minion Pro" w:hAnsi="Minion Pro"/>
          <w:szCs w:val="24"/>
          <w:lang w:val="en-US"/>
        </w:rPr>
        <w:t>4.3</w:t>
      </w:r>
      <w:proofErr w:type="gramEnd"/>
      <w:r w:rsidRPr="0004785D">
        <w:rPr>
          <w:rFonts w:ascii="Minion Pro" w:hAnsi="Minion Pro"/>
          <w:szCs w:val="24"/>
          <w:lang w:val="en-US"/>
        </w:rPr>
        <w:t xml:space="preserve"> mm thick</w:t>
      </w:r>
    </w:p>
    <w:p w14:paraId="3D8342F6" w14:textId="77777777" w:rsidR="002441EA" w:rsidRPr="0004785D" w:rsidRDefault="002441EA" w:rsidP="002441EA">
      <w:pPr>
        <w:ind w:left="2832" w:hanging="2832"/>
        <w:rPr>
          <w:rFonts w:ascii="Minion Pro" w:hAnsi="Minion Pro"/>
          <w:szCs w:val="24"/>
          <w:lang w:val="en-US"/>
        </w:rPr>
      </w:pPr>
      <w:r w:rsidRPr="0004785D">
        <w:rPr>
          <w:rFonts w:ascii="Minion Pro" w:hAnsi="Minion Pro"/>
          <w:b/>
          <w:szCs w:val="24"/>
          <w:lang w:val="en-US"/>
        </w:rPr>
        <w:t>Functions</w:t>
      </w:r>
      <w:r w:rsidRPr="0004785D">
        <w:rPr>
          <w:rFonts w:ascii="Minion Pro" w:hAnsi="Minion Pro"/>
          <w:szCs w:val="24"/>
          <w:lang w:val="en-US"/>
        </w:rPr>
        <w:tab/>
        <w:t>hours, minutes, small seconds, dual-time display with day/night indication, GMT zone indicator</w:t>
      </w:r>
    </w:p>
    <w:p w14:paraId="6FACB4F3" w14:textId="77777777" w:rsidR="002441EA" w:rsidRPr="0004785D" w:rsidRDefault="002441EA" w:rsidP="002441EA">
      <w:pPr>
        <w:ind w:left="2832" w:hanging="2832"/>
        <w:rPr>
          <w:rFonts w:ascii="Minion Pro" w:hAnsi="Minion Pro"/>
          <w:szCs w:val="24"/>
          <w:lang w:val="en-US"/>
        </w:rPr>
      </w:pPr>
      <w:r w:rsidRPr="0004785D">
        <w:rPr>
          <w:rFonts w:ascii="Minion Pro" w:hAnsi="Minion Pro"/>
          <w:b/>
          <w:szCs w:val="24"/>
          <w:lang w:val="en-US"/>
        </w:rPr>
        <w:t>Display</w:t>
      </w:r>
      <w:r w:rsidRPr="0004785D">
        <w:rPr>
          <w:rFonts w:ascii="Minion Pro" w:hAnsi="Minion Pro"/>
          <w:szCs w:val="24"/>
          <w:lang w:val="en-US"/>
        </w:rPr>
        <w:tab/>
        <w:t>home time between 10 and 11 o’clock</w:t>
      </w:r>
    </w:p>
    <w:p w14:paraId="4FA6C975" w14:textId="77777777" w:rsidR="002441EA" w:rsidRPr="0004785D" w:rsidRDefault="002441EA" w:rsidP="002441EA">
      <w:pPr>
        <w:ind w:left="2832"/>
        <w:rPr>
          <w:rFonts w:ascii="Minion Pro" w:hAnsi="Minion Pro"/>
          <w:szCs w:val="24"/>
          <w:lang w:val="en-US"/>
        </w:rPr>
      </w:pPr>
      <w:proofErr w:type="gramStart"/>
      <w:r w:rsidRPr="0004785D">
        <w:rPr>
          <w:rFonts w:ascii="Minion Pro" w:hAnsi="Minion Pro"/>
          <w:szCs w:val="24"/>
          <w:lang w:val="en-US"/>
        </w:rPr>
        <w:t>dual</w:t>
      </w:r>
      <w:proofErr w:type="gramEnd"/>
      <w:r w:rsidRPr="0004785D">
        <w:rPr>
          <w:rFonts w:ascii="Minion Pro" w:hAnsi="Minion Pro"/>
          <w:szCs w:val="24"/>
          <w:lang w:val="en-US"/>
        </w:rPr>
        <w:t>-time display with day/night indication at 3 o’clock</w:t>
      </w:r>
    </w:p>
    <w:p w14:paraId="4C8B7F05" w14:textId="77777777" w:rsidR="002441EA" w:rsidRPr="0004785D" w:rsidRDefault="002441EA" w:rsidP="002441EA">
      <w:pPr>
        <w:ind w:left="2832"/>
        <w:rPr>
          <w:rFonts w:ascii="Minion Pro" w:hAnsi="Minion Pro"/>
          <w:szCs w:val="24"/>
          <w:lang w:val="en-US"/>
        </w:rPr>
      </w:pPr>
      <w:r w:rsidRPr="0004785D">
        <w:rPr>
          <w:rFonts w:ascii="Minion Pro" w:hAnsi="Minion Pro"/>
          <w:szCs w:val="24"/>
          <w:lang w:val="en-US"/>
        </w:rPr>
        <w:t>GMT zone indicator between 1 and 2 o’clock</w:t>
      </w:r>
    </w:p>
    <w:p w14:paraId="1E94C3C7" w14:textId="77777777" w:rsidR="002441EA" w:rsidRPr="0004785D" w:rsidRDefault="002441EA" w:rsidP="002441EA">
      <w:pPr>
        <w:ind w:left="2832"/>
        <w:rPr>
          <w:rFonts w:ascii="Minion Pro" w:hAnsi="Minion Pro"/>
          <w:szCs w:val="24"/>
          <w:lang w:val="en-US"/>
        </w:rPr>
      </w:pPr>
      <w:proofErr w:type="gramStart"/>
      <w:r w:rsidRPr="0004785D">
        <w:rPr>
          <w:rFonts w:ascii="Minion Pro" w:hAnsi="Minion Pro"/>
          <w:szCs w:val="24"/>
          <w:lang w:val="en-US"/>
        </w:rPr>
        <w:t>small</w:t>
      </w:r>
      <w:proofErr w:type="gramEnd"/>
      <w:r w:rsidRPr="0004785D">
        <w:rPr>
          <w:rFonts w:ascii="Minion Pro" w:hAnsi="Minion Pro"/>
          <w:szCs w:val="24"/>
          <w:lang w:val="en-US"/>
        </w:rPr>
        <w:t xml:space="preserve"> seconds at 6 o’clock</w:t>
      </w:r>
    </w:p>
    <w:p w14:paraId="4C275E6B" w14:textId="77777777" w:rsidR="002441EA" w:rsidRPr="0004785D" w:rsidRDefault="002441EA" w:rsidP="002441EA">
      <w:pPr>
        <w:ind w:left="2832"/>
        <w:rPr>
          <w:rFonts w:ascii="Minion Pro" w:hAnsi="Minion Pro"/>
          <w:b/>
          <w:szCs w:val="24"/>
          <w:lang w:val="en-US"/>
        </w:rPr>
      </w:pPr>
    </w:p>
    <w:p w14:paraId="1D5E0065" w14:textId="77777777" w:rsidR="002441EA" w:rsidRPr="0004785D" w:rsidRDefault="002441EA" w:rsidP="002441EA">
      <w:pPr>
        <w:ind w:left="2832"/>
        <w:rPr>
          <w:rFonts w:ascii="Minion Pro" w:hAnsi="Minion Pro"/>
          <w:szCs w:val="24"/>
          <w:lang w:val="en-US"/>
        </w:rPr>
      </w:pPr>
      <w:r w:rsidRPr="0004785D">
        <w:rPr>
          <w:rFonts w:ascii="Minion Pro" w:hAnsi="Minion Pro"/>
          <w:szCs w:val="24"/>
          <w:lang w:val="en-US"/>
        </w:rPr>
        <w:t xml:space="preserve"> </w:t>
      </w:r>
    </w:p>
    <w:p w14:paraId="3A41EE25" w14:textId="77777777" w:rsidR="002441EA" w:rsidRDefault="002441EA" w:rsidP="002441EA">
      <w:pPr>
        <w:rPr>
          <w:rFonts w:ascii="Minion Pro" w:hAnsi="Minion Pro"/>
          <w:szCs w:val="24"/>
          <w:lang w:val="en-US"/>
        </w:rPr>
      </w:pPr>
    </w:p>
    <w:p w14:paraId="3B9D169B" w14:textId="77777777" w:rsidR="00C160C6" w:rsidRDefault="00C160C6" w:rsidP="002441EA">
      <w:pPr>
        <w:rPr>
          <w:rFonts w:ascii="Minion Pro" w:hAnsi="Minion Pro"/>
          <w:szCs w:val="24"/>
          <w:lang w:val="en-US"/>
        </w:rPr>
      </w:pPr>
    </w:p>
    <w:p w14:paraId="14791AD8" w14:textId="77777777" w:rsidR="00C160C6" w:rsidRDefault="00C160C6" w:rsidP="002441EA">
      <w:pPr>
        <w:rPr>
          <w:rFonts w:ascii="Minion Pro" w:hAnsi="Minion Pro"/>
          <w:szCs w:val="24"/>
          <w:lang w:val="en-US"/>
        </w:rPr>
      </w:pPr>
    </w:p>
    <w:p w14:paraId="05077E7B" w14:textId="77777777" w:rsidR="00C160C6" w:rsidRDefault="00C160C6" w:rsidP="002441EA">
      <w:pPr>
        <w:rPr>
          <w:rFonts w:ascii="Minion Pro" w:hAnsi="Minion Pro"/>
          <w:szCs w:val="24"/>
          <w:lang w:val="en-US"/>
        </w:rPr>
      </w:pPr>
    </w:p>
    <w:p w14:paraId="0B8BD608" w14:textId="77777777" w:rsidR="00C160C6" w:rsidRPr="0004785D" w:rsidRDefault="00C160C6" w:rsidP="002441EA">
      <w:pPr>
        <w:rPr>
          <w:rFonts w:ascii="Minion Pro" w:hAnsi="Minion Pro"/>
          <w:szCs w:val="24"/>
          <w:lang w:val="en-US"/>
        </w:rPr>
      </w:pPr>
    </w:p>
    <w:p w14:paraId="0886DCEF" w14:textId="77E02D2A" w:rsidR="00B252EF" w:rsidRPr="00B252EF" w:rsidRDefault="00C160C6" w:rsidP="00B252EF">
      <w:pPr>
        <w:pStyle w:val="Footer"/>
        <w:tabs>
          <w:tab w:val="left" w:pos="142"/>
          <w:tab w:val="left" w:pos="2552"/>
        </w:tabs>
        <w:ind w:left="2552" w:hanging="2552"/>
        <w:rPr>
          <w:rFonts w:ascii="Minion Pro" w:hAnsi="Minion Pro"/>
          <w:sz w:val="22"/>
          <w:szCs w:val="22"/>
        </w:rPr>
      </w:pPr>
      <w:r>
        <w:rPr>
          <w:rFonts w:ascii="Minion Pro" w:eastAsia="Calibri" w:hAnsi="Minion Pro" w:cs="Times New Roman"/>
          <w:sz w:val="22"/>
          <w:szCs w:val="22"/>
          <w:lang w:val="fr-CH" w:eastAsia="en-US"/>
        </w:rPr>
        <w:t>Press c</w:t>
      </w:r>
      <w:r w:rsidRPr="00E66DA2">
        <w:rPr>
          <w:rFonts w:ascii="Minion Pro" w:eastAsia="Calibri" w:hAnsi="Minion Pro" w:cs="Times New Roman"/>
          <w:sz w:val="22"/>
          <w:szCs w:val="22"/>
          <w:lang w:val="fr-CH" w:eastAsia="en-US"/>
        </w:rPr>
        <w:t>ontact</w:t>
      </w:r>
      <w:r>
        <w:rPr>
          <w:rFonts w:ascii="Minion Pro" w:eastAsia="Calibri" w:hAnsi="Minion Pro" w:cs="Times New Roman"/>
          <w:sz w:val="22"/>
          <w:szCs w:val="22"/>
          <w:lang w:val="fr-CH" w:eastAsia="en-US"/>
        </w:rPr>
        <w:t>:</w:t>
      </w:r>
      <w:r w:rsidR="00B252EF">
        <w:rPr>
          <w:rFonts w:ascii="Minion Pro" w:eastAsia="Calibri" w:hAnsi="Minion Pro" w:cs="Times New Roman"/>
          <w:sz w:val="22"/>
          <w:szCs w:val="22"/>
          <w:lang w:val="fr-CH" w:eastAsia="en-US"/>
        </w:rPr>
        <w:tab/>
        <w:t xml:space="preserve">     </w:t>
      </w:r>
      <w:r w:rsidR="00B252EF" w:rsidRPr="00B252EF">
        <w:rPr>
          <w:rFonts w:ascii="Minion Pro" w:hAnsi="Minion Pro"/>
          <w:sz w:val="22"/>
          <w:szCs w:val="22"/>
        </w:rPr>
        <w:t xml:space="preserve">M. Jean-Philippe </w:t>
      </w:r>
      <w:proofErr w:type="spellStart"/>
      <w:r w:rsidR="00B252EF" w:rsidRPr="00B252EF">
        <w:rPr>
          <w:rFonts w:ascii="Minion Pro" w:hAnsi="Minion Pro"/>
          <w:sz w:val="22"/>
          <w:szCs w:val="22"/>
        </w:rPr>
        <w:t>Coulaud</w:t>
      </w:r>
      <w:proofErr w:type="spellEnd"/>
      <w:r w:rsidR="00B252EF">
        <w:rPr>
          <w:rFonts w:ascii="Minion Pro" w:hAnsi="Minion Pro"/>
          <w:sz w:val="22"/>
          <w:szCs w:val="22"/>
        </w:rPr>
        <w:br/>
        <w:t xml:space="preserve">     </w:t>
      </w:r>
      <w:r w:rsidR="00B252EF" w:rsidRPr="00B252EF">
        <w:rPr>
          <w:rFonts w:ascii="Minion Pro" w:hAnsi="Minion Pro"/>
          <w:sz w:val="22"/>
          <w:szCs w:val="22"/>
        </w:rPr>
        <w:t xml:space="preserve">c/o </w:t>
      </w:r>
      <w:proofErr w:type="spellStart"/>
      <w:r w:rsidR="00B252EF" w:rsidRPr="00B252EF">
        <w:rPr>
          <w:rFonts w:ascii="Minion Pro" w:hAnsi="Minion Pro"/>
          <w:sz w:val="22"/>
          <w:szCs w:val="22"/>
        </w:rPr>
        <w:t>Noosphaire</w:t>
      </w:r>
      <w:proofErr w:type="spellEnd"/>
      <w:r w:rsidR="00B252EF" w:rsidRPr="00B252EF">
        <w:rPr>
          <w:rFonts w:ascii="Minion Pro" w:hAnsi="Minion Pro"/>
          <w:sz w:val="22"/>
          <w:szCs w:val="22"/>
        </w:rPr>
        <w:t xml:space="preserve"> SA</w:t>
      </w:r>
    </w:p>
    <w:p w14:paraId="38D66EE1" w14:textId="0042E2D8" w:rsidR="00B252EF" w:rsidRPr="00B252EF" w:rsidRDefault="00B252EF" w:rsidP="00B252EF">
      <w:pPr>
        <w:pStyle w:val="Footer"/>
        <w:tabs>
          <w:tab w:val="left" w:pos="142"/>
        </w:tabs>
        <w:ind w:left="2552"/>
        <w:rPr>
          <w:rFonts w:ascii="Minion Pro" w:hAnsi="Minion Pro"/>
          <w:sz w:val="22"/>
          <w:szCs w:val="22"/>
        </w:rPr>
      </w:pPr>
      <w:r>
        <w:rPr>
          <w:rFonts w:ascii="Minion Pro" w:hAnsi="Minion Pro"/>
          <w:sz w:val="22"/>
          <w:szCs w:val="22"/>
        </w:rPr>
        <w:t xml:space="preserve">     </w:t>
      </w:r>
      <w:r w:rsidRPr="00B252EF">
        <w:rPr>
          <w:rFonts w:ascii="Minion Pro" w:hAnsi="Minion Pro"/>
          <w:sz w:val="22"/>
          <w:szCs w:val="22"/>
        </w:rPr>
        <w:t>Ch. du Temple</w:t>
      </w:r>
      <w:r>
        <w:rPr>
          <w:rFonts w:ascii="Minion Pro" w:hAnsi="Minion Pro"/>
          <w:sz w:val="22"/>
          <w:szCs w:val="22"/>
        </w:rPr>
        <w:t xml:space="preserve"> 14</w:t>
      </w:r>
      <w:r>
        <w:rPr>
          <w:rFonts w:ascii="Minion Pro" w:hAnsi="Minion Pro"/>
          <w:sz w:val="22"/>
          <w:szCs w:val="22"/>
        </w:rPr>
        <w:br/>
        <w:t xml:space="preserve">     </w:t>
      </w:r>
      <w:r w:rsidRPr="00B252EF">
        <w:rPr>
          <w:rFonts w:ascii="Minion Pro" w:hAnsi="Minion Pro"/>
          <w:sz w:val="22"/>
          <w:szCs w:val="22"/>
        </w:rPr>
        <w:t>CH-1936 Verbier</w:t>
      </w:r>
    </w:p>
    <w:p w14:paraId="15686E1B" w14:textId="21052B7F" w:rsidR="00B252EF" w:rsidRPr="00B252EF" w:rsidRDefault="00B252EF" w:rsidP="00B252EF">
      <w:pPr>
        <w:pStyle w:val="Footer"/>
        <w:tabs>
          <w:tab w:val="left" w:pos="142"/>
        </w:tabs>
        <w:ind w:left="-284" w:firstLine="2836"/>
        <w:rPr>
          <w:rFonts w:ascii="Minion Pro" w:hAnsi="Minion Pro"/>
          <w:sz w:val="22"/>
          <w:szCs w:val="22"/>
        </w:rPr>
      </w:pPr>
      <w:r>
        <w:rPr>
          <w:rFonts w:ascii="Minion Pro" w:hAnsi="Minion Pro"/>
          <w:sz w:val="22"/>
          <w:szCs w:val="22"/>
        </w:rPr>
        <w:t xml:space="preserve">     </w:t>
      </w:r>
      <w:r w:rsidRPr="00B252EF">
        <w:rPr>
          <w:rFonts w:ascii="Minion Pro" w:hAnsi="Minion Pro"/>
          <w:sz w:val="22"/>
          <w:szCs w:val="22"/>
        </w:rPr>
        <w:t xml:space="preserve">Email: </w:t>
      </w:r>
      <w:hyperlink r:id="rId8" w:history="1">
        <w:r w:rsidRPr="00B252EF">
          <w:rPr>
            <w:rStyle w:val="Hyperlink"/>
            <w:rFonts w:ascii="Minion Pro" w:hAnsi="Minion Pro"/>
            <w:sz w:val="22"/>
            <w:szCs w:val="22"/>
          </w:rPr>
          <w:t>jpcoulaud@pecqueurconceptuals.com</w:t>
        </w:r>
      </w:hyperlink>
    </w:p>
    <w:p w14:paraId="6254B668" w14:textId="5E62755D" w:rsidR="00B252EF" w:rsidRPr="00B252EF" w:rsidRDefault="00B252EF" w:rsidP="00B252EF">
      <w:pPr>
        <w:pStyle w:val="Footer"/>
        <w:tabs>
          <w:tab w:val="left" w:pos="142"/>
        </w:tabs>
        <w:ind w:left="-284" w:firstLine="2836"/>
        <w:rPr>
          <w:rFonts w:ascii="Minion Pro" w:hAnsi="Minion Pro"/>
          <w:sz w:val="22"/>
          <w:szCs w:val="22"/>
        </w:rPr>
      </w:pPr>
      <w:r>
        <w:rPr>
          <w:rFonts w:ascii="Minion Pro" w:hAnsi="Minion Pro"/>
          <w:sz w:val="22"/>
          <w:szCs w:val="22"/>
        </w:rPr>
        <w:t xml:space="preserve">     </w:t>
      </w:r>
      <w:r w:rsidRPr="00B252EF">
        <w:rPr>
          <w:rFonts w:ascii="Minion Pro" w:hAnsi="Minion Pro"/>
          <w:sz w:val="22"/>
          <w:szCs w:val="22"/>
        </w:rPr>
        <w:t>Phone: +41 79 286 00 14</w:t>
      </w:r>
    </w:p>
    <w:p w14:paraId="66E6A140" w14:textId="023D4AEE" w:rsidR="00B252EF" w:rsidRPr="00B252EF" w:rsidRDefault="00B252EF" w:rsidP="00B252EF">
      <w:pPr>
        <w:pStyle w:val="Footer"/>
        <w:tabs>
          <w:tab w:val="left" w:pos="142"/>
        </w:tabs>
        <w:ind w:left="-284" w:firstLine="2836"/>
        <w:rPr>
          <w:rFonts w:ascii="Minion Pro" w:hAnsi="Minion Pro"/>
          <w:sz w:val="22"/>
          <w:szCs w:val="22"/>
        </w:rPr>
      </w:pPr>
      <w:r>
        <w:rPr>
          <w:rFonts w:ascii="Minion Pro" w:hAnsi="Minion Pro"/>
          <w:sz w:val="22"/>
          <w:szCs w:val="22"/>
        </w:rPr>
        <w:t xml:space="preserve">     </w:t>
      </w:r>
      <w:hyperlink r:id="rId9" w:history="1">
        <w:r w:rsidRPr="00B252EF">
          <w:rPr>
            <w:rStyle w:val="Hyperlink"/>
            <w:rFonts w:ascii="Minion Pro" w:hAnsi="Minion Pro"/>
            <w:sz w:val="22"/>
            <w:szCs w:val="22"/>
          </w:rPr>
          <w:t>www.pecqueurconceptuals.com</w:t>
        </w:r>
      </w:hyperlink>
    </w:p>
    <w:p w14:paraId="7D626CF7" w14:textId="23658408" w:rsidR="00CB7D9D" w:rsidRPr="00CB7D9D" w:rsidRDefault="00CB7D9D" w:rsidP="00B252EF">
      <w:pPr>
        <w:rPr>
          <w:sz w:val="22"/>
          <w:szCs w:val="22"/>
        </w:rPr>
      </w:pPr>
    </w:p>
    <w:sectPr w:rsidR="00CB7D9D" w:rsidRPr="00CB7D9D" w:rsidSect="00CB7D9D">
      <w:headerReference w:type="default" r:id="rId10"/>
      <w:footerReference w:type="default" r:id="rId11"/>
      <w:pgSz w:w="11900" w:h="16820"/>
      <w:pgMar w:top="2505" w:right="1417" w:bottom="1417" w:left="1418" w:header="720" w:footer="53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A39C" w14:textId="77777777" w:rsidR="002F3BF5" w:rsidRDefault="002F3BF5" w:rsidP="002F3BF5">
      <w:r>
        <w:separator/>
      </w:r>
    </w:p>
  </w:endnote>
  <w:endnote w:type="continuationSeparator" w:id="0">
    <w:p w14:paraId="7B5455EA" w14:textId="77777777" w:rsidR="002F3BF5" w:rsidRDefault="002F3BF5" w:rsidP="002F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 Pro">
    <w:panose1 w:val="02040503050201020203"/>
    <w:charset w:val="00"/>
    <w:family w:val="auto"/>
    <w:pitch w:val="variable"/>
    <w:sig w:usb0="6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D2E98" w14:textId="77777777" w:rsidR="002F3BF5" w:rsidRDefault="00CB7D9D" w:rsidP="002F3BF5">
    <w:pPr>
      <w:pStyle w:val="Footer"/>
      <w:tabs>
        <w:tab w:val="left" w:pos="142"/>
      </w:tabs>
      <w:ind w:left="-284" w:firstLine="3545"/>
    </w:pPr>
    <w:r>
      <w:rPr>
        <w:noProof/>
        <w:lang w:val="en-US" w:eastAsia="en-US"/>
      </w:rPr>
      <w:drawing>
        <wp:anchor distT="0" distB="0" distL="114300" distR="114300" simplePos="0" relativeHeight="251659264" behindDoc="0" locked="0" layoutInCell="1" allowOverlap="1" wp14:anchorId="6EFB11F2" wp14:editId="30EC650E">
          <wp:simplePos x="0" y="0"/>
          <wp:positionH relativeFrom="column">
            <wp:posOffset>-175895</wp:posOffset>
          </wp:positionH>
          <wp:positionV relativeFrom="paragraph">
            <wp:posOffset>157480</wp:posOffset>
          </wp:positionV>
          <wp:extent cx="1447800" cy="628650"/>
          <wp:effectExtent l="0" t="0" r="0" b="6350"/>
          <wp:wrapSquare wrapText="bothSides"/>
          <wp:docPr id="3" name="Image 3" descr="Macintosh HD:Users:lisaschwarb:Documents:1. Lisa_en cours:DARWEL:Pecqueur:Logos OP:2013-04-07 Logotype_Signature_Pecqu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saschwarb:Documents:1. Lisa_en cours:DARWEL:Pecqueur:Logos OP:2013-04-07 Logotype_Signature_Pecqu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230F" w14:textId="77777777" w:rsidR="002F3BF5" w:rsidRDefault="002F3BF5" w:rsidP="00CB7D9D">
    <w:pPr>
      <w:pStyle w:val="Footer"/>
      <w:tabs>
        <w:tab w:val="left" w:pos="142"/>
      </w:tabs>
      <w:ind w:left="-284" w:firstLine="3119"/>
    </w:pPr>
  </w:p>
  <w:p w14:paraId="215AC5E0" w14:textId="28CBDA4A" w:rsidR="002F3BF5" w:rsidRPr="002F3BF5" w:rsidRDefault="002F3BF5" w:rsidP="00CB7D9D">
    <w:pPr>
      <w:pStyle w:val="Footer"/>
      <w:tabs>
        <w:tab w:val="left" w:pos="142"/>
      </w:tabs>
      <w:ind w:left="-284" w:firstLine="2836"/>
      <w:rPr>
        <w:rFonts w:ascii="Cambria" w:hAnsi="Cambria"/>
        <w:sz w:val="18"/>
        <w:szCs w:val="18"/>
      </w:rPr>
    </w:pPr>
    <w:proofErr w:type="gramStart"/>
    <w:r w:rsidRPr="002F3BF5">
      <w:rPr>
        <w:rFonts w:ascii="Cambria" w:hAnsi="Cambria"/>
        <w:sz w:val="18"/>
        <w:szCs w:val="18"/>
      </w:rPr>
      <w:t>c/o</w:t>
    </w:r>
    <w:proofErr w:type="gramEnd"/>
    <w:r w:rsidRPr="002F3BF5">
      <w:rPr>
        <w:rFonts w:ascii="Cambria" w:hAnsi="Cambria"/>
        <w:sz w:val="18"/>
        <w:szCs w:val="18"/>
      </w:rPr>
      <w:t xml:space="preserve"> </w:t>
    </w:r>
    <w:proofErr w:type="spellStart"/>
    <w:r w:rsidRPr="002F3BF5">
      <w:rPr>
        <w:rFonts w:ascii="Cambria" w:hAnsi="Cambria"/>
        <w:sz w:val="18"/>
        <w:szCs w:val="18"/>
      </w:rPr>
      <w:t>Noosphaire</w:t>
    </w:r>
    <w:proofErr w:type="spellEnd"/>
    <w:r w:rsidRPr="002F3BF5">
      <w:rPr>
        <w:rFonts w:ascii="Cambria" w:hAnsi="Cambria"/>
        <w:sz w:val="18"/>
        <w:szCs w:val="18"/>
      </w:rPr>
      <w:t xml:space="preserve"> SA</w:t>
    </w:r>
  </w:p>
  <w:p w14:paraId="3265F5FF" w14:textId="77777777" w:rsidR="002F3BF5" w:rsidRPr="002F3BF5" w:rsidRDefault="00714261" w:rsidP="00CB7D9D">
    <w:pPr>
      <w:pStyle w:val="Footer"/>
      <w:tabs>
        <w:tab w:val="left" w:pos="142"/>
      </w:tabs>
      <w:ind w:left="-284" w:firstLine="2836"/>
      <w:rPr>
        <w:rFonts w:ascii="Cambria" w:hAnsi="Cambria"/>
        <w:sz w:val="18"/>
        <w:szCs w:val="18"/>
      </w:rPr>
    </w:pPr>
    <w:r>
      <w:rPr>
        <w:rFonts w:ascii="Cambria" w:hAnsi="Cambria"/>
        <w:sz w:val="18"/>
        <w:szCs w:val="18"/>
      </w:rPr>
      <w:t>Ch</w:t>
    </w:r>
    <w:r w:rsidR="002F3BF5" w:rsidRPr="002F3BF5">
      <w:rPr>
        <w:rFonts w:ascii="Cambria" w:hAnsi="Cambria"/>
        <w:sz w:val="18"/>
        <w:szCs w:val="18"/>
      </w:rPr>
      <w:t>. du Temple</w:t>
    </w:r>
    <w:r>
      <w:rPr>
        <w:rFonts w:ascii="Cambria" w:hAnsi="Cambria"/>
        <w:sz w:val="18"/>
        <w:szCs w:val="18"/>
      </w:rPr>
      <w:t xml:space="preserve"> 14 </w:t>
    </w:r>
    <w:r w:rsidR="002F3BF5" w:rsidRPr="002F3BF5">
      <w:rPr>
        <w:rFonts w:ascii="Cambria" w:hAnsi="Cambria"/>
        <w:sz w:val="18"/>
        <w:szCs w:val="18"/>
      </w:rPr>
      <w:t xml:space="preserve">– </w:t>
    </w:r>
    <w:r>
      <w:rPr>
        <w:rFonts w:ascii="Cambria" w:hAnsi="Cambria"/>
        <w:sz w:val="18"/>
        <w:szCs w:val="18"/>
      </w:rPr>
      <w:t>CH-</w:t>
    </w:r>
    <w:r w:rsidR="002F3BF5" w:rsidRPr="002F3BF5">
      <w:rPr>
        <w:rFonts w:ascii="Cambria" w:hAnsi="Cambria"/>
        <w:sz w:val="18"/>
        <w:szCs w:val="18"/>
      </w:rPr>
      <w:t>1936 Verbier</w:t>
    </w:r>
  </w:p>
  <w:p w14:paraId="6822E8FC" w14:textId="2DF0EB17" w:rsidR="00EB3951" w:rsidRDefault="00EB3951" w:rsidP="00CB7D9D">
    <w:pPr>
      <w:pStyle w:val="Footer"/>
      <w:tabs>
        <w:tab w:val="left" w:pos="142"/>
      </w:tabs>
      <w:ind w:left="-284" w:firstLine="2836"/>
      <w:rPr>
        <w:rFonts w:ascii="Cambria" w:hAnsi="Cambria"/>
        <w:sz w:val="18"/>
        <w:szCs w:val="18"/>
      </w:rPr>
    </w:pPr>
    <w:r>
      <w:rPr>
        <w:rFonts w:ascii="Cambria" w:hAnsi="Cambria"/>
        <w:sz w:val="18"/>
        <w:szCs w:val="18"/>
      </w:rPr>
      <w:t xml:space="preserve">Email: </w:t>
    </w:r>
    <w:hyperlink r:id="rId2" w:history="1">
      <w:r w:rsidR="00BD1E79">
        <w:rPr>
          <w:rStyle w:val="Hyperlink"/>
          <w:rFonts w:ascii="Cambria" w:hAnsi="Cambria"/>
          <w:sz w:val="18"/>
          <w:szCs w:val="18"/>
        </w:rPr>
        <w:t>info</w:t>
      </w:r>
      <w:r w:rsidRPr="00620539">
        <w:rPr>
          <w:rStyle w:val="Hyperlink"/>
          <w:rFonts w:ascii="Cambria" w:hAnsi="Cambria"/>
          <w:sz w:val="18"/>
          <w:szCs w:val="18"/>
        </w:rPr>
        <w:t>@pecqueurconceptuals.com</w:t>
      </w:r>
    </w:hyperlink>
  </w:p>
  <w:p w14:paraId="0AED7A3B" w14:textId="61AC26B6" w:rsidR="00EB3951" w:rsidRDefault="00EB3951" w:rsidP="00CB7D9D">
    <w:pPr>
      <w:pStyle w:val="Footer"/>
      <w:tabs>
        <w:tab w:val="left" w:pos="142"/>
      </w:tabs>
      <w:ind w:left="-284" w:firstLine="2836"/>
      <w:rPr>
        <w:rFonts w:ascii="Cambria" w:hAnsi="Cambria"/>
        <w:sz w:val="18"/>
        <w:szCs w:val="18"/>
      </w:rPr>
    </w:pPr>
    <w:r>
      <w:rPr>
        <w:rFonts w:ascii="Cambria" w:hAnsi="Cambria"/>
        <w:sz w:val="18"/>
        <w:szCs w:val="18"/>
      </w:rPr>
      <w:t>Phone: +41 79 286 00 14</w:t>
    </w:r>
  </w:p>
  <w:p w14:paraId="5E2E47AE" w14:textId="1E50FD4A" w:rsidR="00EB3951" w:rsidRPr="002F3BF5" w:rsidRDefault="00BD1E79" w:rsidP="00EB3951">
    <w:pPr>
      <w:pStyle w:val="Footer"/>
      <w:tabs>
        <w:tab w:val="left" w:pos="142"/>
      </w:tabs>
      <w:ind w:left="-284" w:firstLine="2836"/>
      <w:rPr>
        <w:rFonts w:ascii="Cambria" w:hAnsi="Cambria"/>
        <w:sz w:val="18"/>
        <w:szCs w:val="18"/>
      </w:rPr>
    </w:pPr>
    <w:hyperlink r:id="rId3" w:history="1">
      <w:r w:rsidR="00EB3951" w:rsidRPr="00620539">
        <w:rPr>
          <w:rStyle w:val="Hyperlink"/>
          <w:rFonts w:ascii="Cambria" w:hAnsi="Cambria"/>
          <w:sz w:val="18"/>
          <w:szCs w:val="18"/>
        </w:rPr>
        <w:t>www.pecqueurconceptuals.com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B29E7" w14:textId="77777777" w:rsidR="002F3BF5" w:rsidRDefault="002F3BF5" w:rsidP="002F3BF5">
      <w:r>
        <w:separator/>
      </w:r>
    </w:p>
  </w:footnote>
  <w:footnote w:type="continuationSeparator" w:id="0">
    <w:p w14:paraId="6DC3768A" w14:textId="77777777" w:rsidR="002F3BF5" w:rsidRDefault="002F3BF5" w:rsidP="002F3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839D" w14:textId="77777777" w:rsidR="002F3BF5" w:rsidRDefault="002F3BF5" w:rsidP="002F3BF5">
    <w:pPr>
      <w:pStyle w:val="Header"/>
      <w:tabs>
        <w:tab w:val="clear" w:pos="4536"/>
        <w:tab w:val="clear" w:pos="9072"/>
        <w:tab w:val="left" w:pos="3260"/>
      </w:tabs>
      <w:ind w:left="-142"/>
    </w:pPr>
    <w:r>
      <w:rPr>
        <w:noProof/>
        <w:lang w:val="en-US" w:eastAsia="en-US"/>
      </w:rPr>
      <w:drawing>
        <wp:anchor distT="0" distB="0" distL="114300" distR="114300" simplePos="0" relativeHeight="251658240" behindDoc="0" locked="0" layoutInCell="1" allowOverlap="1" wp14:anchorId="79512846" wp14:editId="3982EE41">
          <wp:simplePos x="0" y="0"/>
          <wp:positionH relativeFrom="column">
            <wp:posOffset>-194945</wp:posOffset>
          </wp:positionH>
          <wp:positionV relativeFrom="paragraph">
            <wp:posOffset>-279400</wp:posOffset>
          </wp:positionV>
          <wp:extent cx="1447800" cy="1410970"/>
          <wp:effectExtent l="0" t="0" r="0" b="1143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4-07 Logotype_Bloc_Marque_Pecqueur.jpg"/>
                  <pic:cNvPicPr/>
                </pic:nvPicPr>
                <pic:blipFill>
                  <a:blip r:embed="rId1">
                    <a:extLst>
                      <a:ext uri="{28A0092B-C50C-407E-A947-70E740481C1C}">
                        <a14:useLocalDpi xmlns:a14="http://schemas.microsoft.com/office/drawing/2010/main" val="0"/>
                      </a:ext>
                    </a:extLst>
                  </a:blip>
                  <a:stretch>
                    <a:fillRect/>
                  </a:stretch>
                </pic:blipFill>
                <pic:spPr>
                  <a:xfrm>
                    <a:off x="0" y="0"/>
                    <a:ext cx="1447800" cy="141097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5"/>
    <w:rsid w:val="002441EA"/>
    <w:rsid w:val="002F3BF5"/>
    <w:rsid w:val="00714261"/>
    <w:rsid w:val="007937DD"/>
    <w:rsid w:val="008B6531"/>
    <w:rsid w:val="00AB4EF6"/>
    <w:rsid w:val="00AF3800"/>
    <w:rsid w:val="00B252EF"/>
    <w:rsid w:val="00BD1E79"/>
    <w:rsid w:val="00C160C6"/>
    <w:rsid w:val="00CB7D9D"/>
    <w:rsid w:val="00EB3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116A8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ourier New"/>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800"/>
    <w:rPr>
      <w:rFonts w:ascii="Lucida Grande" w:hAnsi="Lucida Grande"/>
      <w:sz w:val="18"/>
      <w:szCs w:val="18"/>
    </w:rPr>
  </w:style>
  <w:style w:type="paragraph" w:styleId="Header">
    <w:name w:val="header"/>
    <w:basedOn w:val="Normal"/>
    <w:link w:val="HeaderChar"/>
    <w:uiPriority w:val="99"/>
    <w:unhideWhenUsed/>
    <w:rsid w:val="002F3BF5"/>
    <w:pPr>
      <w:tabs>
        <w:tab w:val="center" w:pos="4536"/>
        <w:tab w:val="right" w:pos="9072"/>
      </w:tabs>
    </w:pPr>
  </w:style>
  <w:style w:type="character" w:customStyle="1" w:styleId="HeaderChar">
    <w:name w:val="Header Char"/>
    <w:basedOn w:val="DefaultParagraphFont"/>
    <w:link w:val="Header"/>
    <w:uiPriority w:val="99"/>
    <w:rsid w:val="002F3BF5"/>
    <w:rPr>
      <w:sz w:val="24"/>
      <w:lang w:eastAsia="fr-FR"/>
    </w:rPr>
  </w:style>
  <w:style w:type="paragraph" w:styleId="Footer">
    <w:name w:val="footer"/>
    <w:basedOn w:val="Normal"/>
    <w:link w:val="FooterChar"/>
    <w:uiPriority w:val="99"/>
    <w:unhideWhenUsed/>
    <w:rsid w:val="002F3BF5"/>
    <w:pPr>
      <w:tabs>
        <w:tab w:val="center" w:pos="4536"/>
        <w:tab w:val="right" w:pos="9072"/>
      </w:tabs>
    </w:pPr>
  </w:style>
  <w:style w:type="character" w:customStyle="1" w:styleId="FooterChar">
    <w:name w:val="Footer Char"/>
    <w:basedOn w:val="DefaultParagraphFont"/>
    <w:link w:val="Footer"/>
    <w:uiPriority w:val="99"/>
    <w:rsid w:val="002F3BF5"/>
    <w:rPr>
      <w:sz w:val="24"/>
      <w:lang w:eastAsia="fr-FR"/>
    </w:rPr>
  </w:style>
  <w:style w:type="character" w:styleId="Hyperlink">
    <w:name w:val="Hyperlink"/>
    <w:basedOn w:val="DefaultParagraphFont"/>
    <w:uiPriority w:val="99"/>
    <w:unhideWhenUsed/>
    <w:rsid w:val="002F3BF5"/>
    <w:rPr>
      <w:color w:val="0000FF" w:themeColor="hyperlink"/>
      <w:u w:val="single"/>
    </w:rPr>
  </w:style>
  <w:style w:type="paragraph" w:customStyle="1" w:styleId="Paragraphestandard">
    <w:name w:val="[Paragraphe standard]"/>
    <w:basedOn w:val="Normal"/>
    <w:uiPriority w:val="99"/>
    <w:rsid w:val="00CB7D9D"/>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paragraph" w:styleId="ListParagraph">
    <w:name w:val="List Paragraph"/>
    <w:basedOn w:val="Normal"/>
    <w:uiPriority w:val="34"/>
    <w:qFormat/>
    <w:rsid w:val="008B653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7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pcoulaud@pecqueurconceptuals.com" TargetMode="External"/><Relationship Id="rId9" Type="http://schemas.openxmlformats.org/officeDocument/2006/relationships/hyperlink" Target="http://www.pecqueurconceptuals.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jpcoulaud@pecqueurconceptuals.com" TargetMode="External"/><Relationship Id="rId3" Type="http://schemas.openxmlformats.org/officeDocument/2006/relationships/hyperlink" Target="http://www.pecqueurconceptu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0C34-1B93-3E49-8ECE-87865829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5256</Characters>
  <Application>Microsoft Macintosh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Schwarb</dc:creator>
  <cp:keywords/>
  <dc:description/>
  <cp:lastModifiedBy>Bruno Gangemi</cp:lastModifiedBy>
  <cp:revision>2</cp:revision>
  <dcterms:created xsi:type="dcterms:W3CDTF">2015-01-07T19:32:00Z</dcterms:created>
  <dcterms:modified xsi:type="dcterms:W3CDTF">2015-01-07T19:32:00Z</dcterms:modified>
</cp:coreProperties>
</file>